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18" w:rsidRPr="00CE46AF" w:rsidRDefault="00ED2F18" w:rsidP="00CE46AF">
      <w:pPr>
        <w:spacing w:before="60" w:after="60"/>
        <w:ind w:firstLine="0"/>
        <w:jc w:val="center"/>
        <w:rPr>
          <w:rFonts w:ascii="Arial" w:hAnsi="Arial" w:cs="Arial"/>
          <w:b/>
          <w:bCs/>
          <w:sz w:val="22"/>
          <w:szCs w:val="22"/>
          <w:lang w:val="en-US"/>
        </w:rPr>
      </w:pPr>
      <w:r>
        <w:rPr>
          <w:rFonts w:ascii="Arial" w:hAnsi="Arial" w:cs="Arial"/>
          <w:b/>
          <w:bCs/>
          <w:sz w:val="22"/>
          <w:szCs w:val="22"/>
          <w:lang w:val="en-US"/>
        </w:rPr>
        <w:t xml:space="preserve">European Society of Rural Sociology </w:t>
      </w:r>
      <w:r w:rsidRPr="002C68FF">
        <w:rPr>
          <w:rFonts w:ascii="Arial" w:hAnsi="Arial" w:cs="Arial"/>
          <w:b/>
          <w:sz w:val="22"/>
          <w:szCs w:val="22"/>
        </w:rPr>
        <w:t>2014 Summerschool</w:t>
      </w:r>
    </w:p>
    <w:p w:rsidR="00ED2F18" w:rsidRPr="002C68FF" w:rsidRDefault="00ED2F18" w:rsidP="00CE46AF">
      <w:pPr>
        <w:spacing w:before="60" w:after="60"/>
        <w:ind w:firstLine="0"/>
        <w:jc w:val="center"/>
        <w:rPr>
          <w:rFonts w:ascii="Arial" w:hAnsi="Arial" w:cs="Arial"/>
          <w:b/>
          <w:sz w:val="22"/>
          <w:szCs w:val="22"/>
        </w:rPr>
      </w:pPr>
      <w:r>
        <w:rPr>
          <w:rFonts w:ascii="Arial" w:hAnsi="Arial" w:cs="Arial"/>
          <w:b/>
          <w:sz w:val="22"/>
          <w:szCs w:val="22"/>
        </w:rPr>
        <w:t xml:space="preserve">Near </w:t>
      </w:r>
      <w:r w:rsidRPr="002C68FF">
        <w:rPr>
          <w:rFonts w:ascii="Arial" w:hAnsi="Arial" w:cs="Arial"/>
          <w:b/>
          <w:sz w:val="22"/>
          <w:szCs w:val="22"/>
        </w:rPr>
        <w:t xml:space="preserve">Avignon – France - </w:t>
      </w:r>
      <w:r w:rsidRPr="002C68FF">
        <w:rPr>
          <w:rFonts w:ascii="Arial" w:hAnsi="Arial" w:cs="Arial"/>
          <w:b/>
          <w:bCs/>
          <w:sz w:val="22"/>
          <w:szCs w:val="22"/>
          <w:lang w:val="en-US"/>
        </w:rPr>
        <w:t>7</w:t>
      </w:r>
      <w:r w:rsidRPr="002C68FF">
        <w:rPr>
          <w:rFonts w:ascii="Arial" w:hAnsi="Arial" w:cs="Arial"/>
          <w:b/>
          <w:bCs/>
          <w:sz w:val="22"/>
          <w:szCs w:val="22"/>
          <w:vertAlign w:val="superscript"/>
          <w:lang w:val="en-US"/>
        </w:rPr>
        <w:t>th</w:t>
      </w:r>
      <w:r w:rsidRPr="002C68FF">
        <w:rPr>
          <w:rFonts w:ascii="Arial" w:hAnsi="Arial" w:cs="Arial"/>
          <w:b/>
          <w:bCs/>
          <w:sz w:val="22"/>
          <w:szCs w:val="22"/>
          <w:lang w:val="en-US"/>
        </w:rPr>
        <w:t xml:space="preserve"> to 12</w:t>
      </w:r>
      <w:r w:rsidRPr="002C68FF">
        <w:rPr>
          <w:rFonts w:ascii="Arial" w:hAnsi="Arial" w:cs="Arial"/>
          <w:b/>
          <w:bCs/>
          <w:sz w:val="22"/>
          <w:szCs w:val="22"/>
          <w:vertAlign w:val="superscript"/>
          <w:lang w:val="en-US"/>
        </w:rPr>
        <w:t>th</w:t>
      </w:r>
      <w:r w:rsidRPr="002C68FF">
        <w:rPr>
          <w:rFonts w:ascii="Arial" w:hAnsi="Arial" w:cs="Arial"/>
          <w:b/>
          <w:bCs/>
          <w:sz w:val="22"/>
          <w:szCs w:val="22"/>
          <w:lang w:val="en-US"/>
        </w:rPr>
        <w:t xml:space="preserve"> of September</w:t>
      </w:r>
    </w:p>
    <w:p w:rsidR="00ED2F18" w:rsidRPr="002C68FF" w:rsidRDefault="00ED2F18" w:rsidP="00CE46AF">
      <w:pPr>
        <w:ind w:firstLine="0"/>
        <w:jc w:val="center"/>
        <w:rPr>
          <w:rFonts w:ascii="Arial" w:hAnsi="Arial" w:cs="Arial"/>
          <w:b/>
          <w:i/>
          <w:sz w:val="22"/>
          <w:szCs w:val="22"/>
        </w:rPr>
      </w:pPr>
      <w:r w:rsidRPr="002C68FF">
        <w:rPr>
          <w:rFonts w:ascii="Arial" w:hAnsi="Arial" w:cs="Arial"/>
          <w:b/>
          <w:sz w:val="22"/>
          <w:szCs w:val="22"/>
        </w:rPr>
        <w:t xml:space="preserve">Theoretical approaches to the ecologisation of </w:t>
      </w:r>
      <w:r w:rsidRPr="002C68FF">
        <w:rPr>
          <w:rFonts w:ascii="Arial" w:hAnsi="Arial" w:cs="Arial"/>
          <w:b/>
          <w:sz w:val="22"/>
          <w:szCs w:val="22"/>
          <w:lang w:val="en-AU"/>
        </w:rPr>
        <w:t>agrifood systems</w:t>
      </w:r>
    </w:p>
    <w:p w:rsidR="00ED2F18" w:rsidRPr="00D842B4" w:rsidRDefault="00ED2F18" w:rsidP="00D842B4">
      <w:pPr>
        <w:spacing w:before="60" w:after="60"/>
        <w:ind w:firstLine="0"/>
        <w:rPr>
          <w:rFonts w:ascii="Arial" w:hAnsi="Arial" w:cs="Arial"/>
          <w:sz w:val="22"/>
          <w:szCs w:val="22"/>
        </w:rPr>
      </w:pPr>
    </w:p>
    <w:p w:rsidR="00ED2F18" w:rsidRPr="00CE46AF" w:rsidRDefault="00ED2F18" w:rsidP="00D842B4">
      <w:pPr>
        <w:spacing w:before="60" w:after="60"/>
        <w:ind w:firstLine="0"/>
        <w:rPr>
          <w:rFonts w:ascii="Arial" w:hAnsi="Arial" w:cs="Arial"/>
          <w:bCs/>
          <w:sz w:val="22"/>
          <w:szCs w:val="22"/>
        </w:rPr>
      </w:pPr>
    </w:p>
    <w:p w:rsidR="00ED2F18" w:rsidRPr="00D842B4" w:rsidRDefault="00ED2F18" w:rsidP="00D842B4">
      <w:pPr>
        <w:spacing w:before="60" w:after="60"/>
        <w:ind w:firstLine="0"/>
        <w:rPr>
          <w:rFonts w:ascii="Arial" w:hAnsi="Arial" w:cs="Arial"/>
          <w:bCs/>
          <w:sz w:val="22"/>
          <w:szCs w:val="22"/>
          <w:lang w:val="en-US"/>
        </w:rPr>
      </w:pPr>
      <w:r w:rsidRPr="00D842B4">
        <w:rPr>
          <w:rFonts w:ascii="Arial" w:hAnsi="Arial" w:cs="Arial"/>
          <w:bCs/>
          <w:sz w:val="22"/>
          <w:szCs w:val="22"/>
          <w:lang w:val="en-US"/>
        </w:rPr>
        <w:t>Transitions towards more sustainable agrifood systems and rural landscapes are at the core of societal demands, technologi</w:t>
      </w:r>
      <w:r>
        <w:rPr>
          <w:rFonts w:ascii="Arial" w:hAnsi="Arial" w:cs="Arial"/>
          <w:bCs/>
          <w:sz w:val="22"/>
          <w:szCs w:val="22"/>
          <w:lang w:val="en-US"/>
        </w:rPr>
        <w:t>cal but also social innovations</w:t>
      </w:r>
      <w:r w:rsidRPr="00D842B4">
        <w:rPr>
          <w:rFonts w:ascii="Arial" w:hAnsi="Arial" w:cs="Arial"/>
          <w:bCs/>
          <w:sz w:val="22"/>
          <w:szCs w:val="22"/>
          <w:lang w:val="en-US"/>
        </w:rPr>
        <w:t xml:space="preserve"> and renewed public policies at various scales. In rural sociology they are addressed through different theoretical framewor</w:t>
      </w:r>
      <w:r>
        <w:rPr>
          <w:rFonts w:ascii="Arial" w:hAnsi="Arial" w:cs="Arial"/>
          <w:bCs/>
          <w:sz w:val="22"/>
          <w:szCs w:val="22"/>
          <w:lang w:val="en-US"/>
        </w:rPr>
        <w:t>ks and the main objective of the</w:t>
      </w:r>
      <w:r w:rsidRPr="00D842B4">
        <w:rPr>
          <w:rFonts w:ascii="Arial" w:hAnsi="Arial" w:cs="Arial"/>
          <w:bCs/>
          <w:sz w:val="22"/>
          <w:szCs w:val="22"/>
          <w:lang w:val="en-US"/>
        </w:rPr>
        <w:t xml:space="preserve"> ESRS PhD Summer School </w:t>
      </w:r>
      <w:r>
        <w:rPr>
          <w:rFonts w:ascii="Arial" w:hAnsi="Arial" w:cs="Arial"/>
          <w:bCs/>
          <w:sz w:val="22"/>
          <w:szCs w:val="22"/>
          <w:lang w:val="en-US"/>
        </w:rPr>
        <w:t xml:space="preserve">this year, </w:t>
      </w:r>
      <w:r w:rsidRPr="00D842B4">
        <w:rPr>
          <w:rFonts w:ascii="Arial" w:hAnsi="Arial" w:cs="Arial"/>
          <w:bCs/>
          <w:sz w:val="22"/>
          <w:szCs w:val="22"/>
          <w:lang w:val="en-US"/>
        </w:rPr>
        <w:t xml:space="preserve">is to discuss these competing </w:t>
      </w:r>
      <w:r>
        <w:rPr>
          <w:rFonts w:ascii="Arial" w:hAnsi="Arial" w:cs="Arial"/>
          <w:bCs/>
          <w:sz w:val="22"/>
          <w:szCs w:val="22"/>
          <w:lang w:val="en-US"/>
        </w:rPr>
        <w:t>and</w:t>
      </w:r>
      <w:r w:rsidRPr="00D842B4">
        <w:rPr>
          <w:rFonts w:ascii="Arial" w:hAnsi="Arial" w:cs="Arial"/>
          <w:bCs/>
          <w:sz w:val="22"/>
          <w:szCs w:val="22"/>
          <w:lang w:val="en-US"/>
        </w:rPr>
        <w:t xml:space="preserve"> sometimes articulated frameworks and thereby to help the PhD students to clarify their own theoretical choices and to position </w:t>
      </w:r>
      <w:r>
        <w:rPr>
          <w:rFonts w:ascii="Arial" w:hAnsi="Arial" w:cs="Arial"/>
          <w:bCs/>
          <w:sz w:val="22"/>
          <w:szCs w:val="22"/>
          <w:lang w:val="en-US"/>
        </w:rPr>
        <w:t>them</w:t>
      </w:r>
      <w:r w:rsidRPr="00D842B4">
        <w:rPr>
          <w:rFonts w:ascii="Arial" w:hAnsi="Arial" w:cs="Arial"/>
          <w:bCs/>
          <w:sz w:val="22"/>
          <w:szCs w:val="22"/>
          <w:lang w:val="en-US"/>
        </w:rPr>
        <w:t xml:space="preserve"> in relation to other theoretical frameworks that are used in rural sociology. For students who are rather at the beginning of their PhD, the aim will be to help them organize their state of the art and </w:t>
      </w:r>
      <w:r>
        <w:rPr>
          <w:rFonts w:ascii="Arial" w:hAnsi="Arial" w:cs="Arial"/>
          <w:bCs/>
          <w:sz w:val="22"/>
          <w:szCs w:val="22"/>
          <w:lang w:val="en-US"/>
        </w:rPr>
        <w:t>clarify</w:t>
      </w:r>
      <w:r w:rsidRPr="00D842B4">
        <w:rPr>
          <w:rFonts w:ascii="Arial" w:hAnsi="Arial" w:cs="Arial"/>
          <w:bCs/>
          <w:sz w:val="22"/>
          <w:szCs w:val="22"/>
          <w:lang w:val="en-US"/>
        </w:rPr>
        <w:t xml:space="preserve"> </w:t>
      </w:r>
      <w:r>
        <w:rPr>
          <w:rFonts w:ascii="Arial" w:hAnsi="Arial" w:cs="Arial"/>
          <w:bCs/>
          <w:sz w:val="22"/>
          <w:szCs w:val="22"/>
          <w:lang w:val="en-US"/>
        </w:rPr>
        <w:t>their problematis</w:t>
      </w:r>
      <w:r w:rsidRPr="00D842B4">
        <w:rPr>
          <w:rFonts w:ascii="Arial" w:hAnsi="Arial" w:cs="Arial"/>
          <w:bCs/>
          <w:sz w:val="22"/>
          <w:szCs w:val="22"/>
          <w:lang w:val="en-US"/>
        </w:rPr>
        <w:t xml:space="preserve">ation, while for students who are more advanced, it would rather be a discussion of their results in the light of existing literature and/or possibly the preparation of a future article. All the participants should have an interest in the theoretical frameworks that will be structuring the discussion, i.e. mainly </w:t>
      </w:r>
      <w:r w:rsidRPr="00D842B4">
        <w:rPr>
          <w:rFonts w:ascii="Arial" w:hAnsi="Arial" w:cs="Arial"/>
          <w:sz w:val="22"/>
          <w:szCs w:val="22"/>
          <w:lang w:val="en-US"/>
        </w:rPr>
        <w:t xml:space="preserve">Socio-Ecological Systems/Resilience theories, Food Regime Theory, Transition Theories, Actor Network Theory, and Social Studies of Science and Knowledge. </w:t>
      </w:r>
    </w:p>
    <w:p w:rsidR="00ED2F18" w:rsidRDefault="00ED2F18" w:rsidP="00D842B4">
      <w:pPr>
        <w:spacing w:before="60" w:after="60"/>
        <w:ind w:firstLine="0"/>
        <w:rPr>
          <w:rFonts w:ascii="Arial" w:hAnsi="Arial" w:cs="Arial"/>
          <w:sz w:val="22"/>
          <w:szCs w:val="22"/>
          <w:lang w:val="en-US"/>
        </w:rPr>
      </w:pPr>
    </w:p>
    <w:p w:rsidR="00ED2F18" w:rsidRDefault="00ED2F18" w:rsidP="00D842B4">
      <w:pPr>
        <w:spacing w:before="60" w:after="60"/>
        <w:ind w:firstLine="0"/>
        <w:rPr>
          <w:rFonts w:ascii="Arial" w:hAnsi="Arial" w:cs="Arial"/>
          <w:sz w:val="22"/>
          <w:szCs w:val="22"/>
          <w:lang w:val="en-US"/>
        </w:rPr>
      </w:pPr>
      <w:r w:rsidRPr="00D842B4">
        <w:rPr>
          <w:rFonts w:ascii="Arial" w:hAnsi="Arial" w:cs="Arial"/>
          <w:sz w:val="22"/>
          <w:szCs w:val="22"/>
          <w:lang w:val="en-US"/>
        </w:rPr>
        <w:t xml:space="preserve">Besides plenary lectures on these different theories, other lectures will also address transversal themes such as the role of civil society in these transitions </w:t>
      </w:r>
      <w:r>
        <w:rPr>
          <w:rFonts w:ascii="Arial" w:hAnsi="Arial" w:cs="Arial"/>
          <w:sz w:val="22"/>
          <w:szCs w:val="22"/>
          <w:lang w:val="en-US"/>
        </w:rPr>
        <w:t>and</w:t>
      </w:r>
      <w:r w:rsidRPr="00D842B4">
        <w:rPr>
          <w:rFonts w:ascii="Arial" w:hAnsi="Arial" w:cs="Arial"/>
          <w:sz w:val="22"/>
          <w:szCs w:val="22"/>
          <w:lang w:val="en-US"/>
        </w:rPr>
        <w:t xml:space="preserve"> the production and circulation of </w:t>
      </w:r>
      <w:r w:rsidRPr="00D842B4">
        <w:rPr>
          <w:rFonts w:ascii="Arial" w:hAnsi="Arial" w:cs="Arial"/>
          <w:bCs/>
          <w:sz w:val="22"/>
          <w:szCs w:val="22"/>
          <w:lang w:val="en-US"/>
        </w:rPr>
        <w:t>knowledge</w:t>
      </w:r>
      <w:r w:rsidRPr="00D842B4">
        <w:rPr>
          <w:rFonts w:ascii="Arial" w:hAnsi="Arial" w:cs="Arial"/>
          <w:sz w:val="22"/>
          <w:szCs w:val="22"/>
          <w:lang w:val="en-US"/>
        </w:rPr>
        <w:t xml:space="preserve">. </w:t>
      </w:r>
    </w:p>
    <w:p w:rsidR="00ED2F18" w:rsidRDefault="00ED2F18" w:rsidP="00D842B4">
      <w:pPr>
        <w:spacing w:before="60" w:after="60"/>
        <w:ind w:firstLine="0"/>
        <w:rPr>
          <w:rFonts w:ascii="Arial" w:hAnsi="Arial" w:cs="Arial"/>
          <w:sz w:val="22"/>
          <w:szCs w:val="22"/>
          <w:lang w:val="en-US"/>
        </w:rPr>
      </w:pPr>
      <w:r>
        <w:rPr>
          <w:rFonts w:ascii="Arial" w:hAnsi="Arial" w:cs="Arial"/>
          <w:sz w:val="22"/>
          <w:szCs w:val="22"/>
          <w:lang w:val="en-US"/>
        </w:rPr>
        <w:t xml:space="preserve">The emergence of new forms of social innovation and civic food networks in the agrifood sector also raises new research questions. Does the increasing involvement of civil society in agricultural and food issues allow framing differently the issue of ecologisation? Does it allow reconnecting agriculture and food which have historically been addressed separately by public policies? </w:t>
      </w:r>
    </w:p>
    <w:p w:rsidR="00ED2F18" w:rsidRDefault="00ED2F18" w:rsidP="00D842B4">
      <w:pPr>
        <w:spacing w:before="60" w:after="60"/>
        <w:ind w:firstLine="0"/>
        <w:rPr>
          <w:rFonts w:ascii="Arial" w:hAnsi="Arial" w:cs="Arial"/>
          <w:bCs/>
          <w:sz w:val="22"/>
          <w:szCs w:val="22"/>
          <w:lang w:val="en-US"/>
        </w:rPr>
      </w:pPr>
      <w:r>
        <w:rPr>
          <w:rFonts w:ascii="Arial" w:hAnsi="Arial" w:cs="Arial"/>
          <w:sz w:val="22"/>
          <w:szCs w:val="22"/>
          <w:lang w:val="en-US"/>
        </w:rPr>
        <w:t xml:space="preserve">In terms of </w:t>
      </w:r>
      <w:r w:rsidRPr="00D842B4">
        <w:rPr>
          <w:rFonts w:ascii="Arial" w:hAnsi="Arial" w:cs="Arial"/>
          <w:sz w:val="22"/>
          <w:szCs w:val="22"/>
          <w:lang w:val="en-US"/>
        </w:rPr>
        <w:t xml:space="preserve">production and circulation of </w:t>
      </w:r>
      <w:r w:rsidRPr="00D842B4">
        <w:rPr>
          <w:rFonts w:ascii="Arial" w:hAnsi="Arial" w:cs="Arial"/>
          <w:bCs/>
          <w:sz w:val="22"/>
          <w:szCs w:val="22"/>
          <w:lang w:val="en-US"/>
        </w:rPr>
        <w:t>knowledge</w:t>
      </w:r>
      <w:r w:rsidRPr="00D842B4">
        <w:rPr>
          <w:rFonts w:ascii="Arial" w:hAnsi="Arial" w:cs="Arial"/>
          <w:sz w:val="22"/>
          <w:szCs w:val="22"/>
          <w:lang w:val="en-US"/>
        </w:rPr>
        <w:t>, t</w:t>
      </w:r>
      <w:r w:rsidRPr="00D842B4">
        <w:rPr>
          <w:rFonts w:ascii="Arial" w:hAnsi="Arial" w:cs="Arial"/>
          <w:bCs/>
          <w:sz w:val="22"/>
          <w:szCs w:val="22"/>
          <w:lang w:val="en-US"/>
        </w:rPr>
        <w:t xml:space="preserve">he ecologisation of agricultural practices and agrifood systems implies many different kinds of knowledge, which raises the transversal issue of the production and the circulation of these different kinds of knowledge (scientific, lay, empirical, etc.) between and among the social actors involved in the situations analysed by the PhD students. In a period characterized by a certain criticism and skepticism against science and scientists, what role does play scientific knowledge (agronomical, zootechnical, ecological, etc.) in the ecologisation of the agrifood systems? What kind of circulation and exchanges of knowledge between the different kinds of collective and individual actors can be observed within these processes of ecologisation? </w:t>
      </w:r>
    </w:p>
    <w:p w:rsidR="00ED2F18" w:rsidRDefault="00ED2F18" w:rsidP="000B38B9">
      <w:pPr>
        <w:spacing w:before="60" w:after="60"/>
        <w:ind w:firstLine="0"/>
        <w:rPr>
          <w:rFonts w:ascii="Arial" w:hAnsi="Arial" w:cs="Arial"/>
          <w:sz w:val="22"/>
          <w:szCs w:val="22"/>
          <w:lang w:val="en-US"/>
        </w:rPr>
      </w:pPr>
    </w:p>
    <w:p w:rsidR="00ED2F18" w:rsidRPr="00D842B4" w:rsidRDefault="00ED2F18" w:rsidP="000B38B9">
      <w:pPr>
        <w:spacing w:before="60" w:after="60"/>
        <w:ind w:firstLine="0"/>
        <w:rPr>
          <w:rFonts w:ascii="Arial" w:hAnsi="Arial" w:cs="Arial"/>
          <w:bCs/>
          <w:sz w:val="22"/>
          <w:szCs w:val="22"/>
          <w:lang w:val="en-US"/>
        </w:rPr>
      </w:pPr>
      <w:r>
        <w:rPr>
          <w:rFonts w:ascii="Arial" w:hAnsi="Arial" w:cs="Arial"/>
          <w:bCs/>
          <w:sz w:val="22"/>
          <w:szCs w:val="22"/>
          <w:lang w:val="en-US"/>
        </w:rPr>
        <w:t>This</w:t>
      </w:r>
      <w:r w:rsidRPr="00D842B4">
        <w:rPr>
          <w:rFonts w:ascii="Arial" w:hAnsi="Arial" w:cs="Arial"/>
          <w:bCs/>
          <w:sz w:val="22"/>
          <w:szCs w:val="22"/>
          <w:lang w:val="en-US"/>
        </w:rPr>
        <w:t xml:space="preserve"> 2014 ESRS </w:t>
      </w:r>
      <w:r>
        <w:rPr>
          <w:rFonts w:ascii="Arial" w:hAnsi="Arial" w:cs="Arial"/>
          <w:bCs/>
          <w:sz w:val="22"/>
          <w:szCs w:val="22"/>
          <w:lang w:val="en-US"/>
        </w:rPr>
        <w:t>PhD Summers</w:t>
      </w:r>
      <w:r w:rsidRPr="00D842B4">
        <w:rPr>
          <w:rFonts w:ascii="Arial" w:hAnsi="Arial" w:cs="Arial"/>
          <w:bCs/>
          <w:sz w:val="22"/>
          <w:szCs w:val="22"/>
          <w:lang w:val="en-US"/>
        </w:rPr>
        <w:t xml:space="preserve">chool will take place near Avignon (Southern France, </w:t>
      </w:r>
      <w:r>
        <w:rPr>
          <w:rFonts w:ascii="Arial" w:hAnsi="Arial" w:cs="Arial"/>
          <w:bCs/>
          <w:sz w:val="22"/>
          <w:szCs w:val="22"/>
          <w:lang w:val="en-US"/>
        </w:rPr>
        <w:t xml:space="preserve">accessible </w:t>
      </w:r>
      <w:r w:rsidRPr="00D842B4">
        <w:rPr>
          <w:rFonts w:ascii="Arial" w:hAnsi="Arial" w:cs="Arial"/>
          <w:bCs/>
          <w:sz w:val="22"/>
          <w:szCs w:val="22"/>
          <w:lang w:val="en-US"/>
        </w:rPr>
        <w:t>from Marseille Pr</w:t>
      </w:r>
      <w:r>
        <w:rPr>
          <w:rFonts w:ascii="Arial" w:hAnsi="Arial" w:cs="Arial"/>
          <w:bCs/>
          <w:sz w:val="22"/>
          <w:szCs w:val="22"/>
          <w:lang w:val="en-US"/>
        </w:rPr>
        <w:t>ovence international airport and/or by train</w:t>
      </w:r>
      <w:r w:rsidRPr="00D842B4">
        <w:rPr>
          <w:rFonts w:ascii="Arial" w:hAnsi="Arial" w:cs="Arial"/>
          <w:bCs/>
          <w:sz w:val="22"/>
          <w:szCs w:val="22"/>
          <w:lang w:val="en-US"/>
        </w:rPr>
        <w:t>) from 8</w:t>
      </w:r>
      <w:r w:rsidRPr="00D842B4">
        <w:rPr>
          <w:rFonts w:ascii="Arial" w:hAnsi="Arial" w:cs="Arial"/>
          <w:bCs/>
          <w:sz w:val="22"/>
          <w:szCs w:val="22"/>
          <w:vertAlign w:val="superscript"/>
          <w:lang w:val="en-US"/>
        </w:rPr>
        <w:t>th</w:t>
      </w:r>
      <w:r w:rsidRPr="00D842B4">
        <w:rPr>
          <w:rFonts w:ascii="Arial" w:hAnsi="Arial" w:cs="Arial"/>
          <w:bCs/>
          <w:sz w:val="22"/>
          <w:szCs w:val="22"/>
          <w:lang w:val="en-US"/>
        </w:rPr>
        <w:t xml:space="preserve"> to 12</w:t>
      </w:r>
      <w:r w:rsidRPr="00D842B4">
        <w:rPr>
          <w:rFonts w:ascii="Arial" w:hAnsi="Arial" w:cs="Arial"/>
          <w:bCs/>
          <w:sz w:val="22"/>
          <w:szCs w:val="22"/>
          <w:vertAlign w:val="superscript"/>
          <w:lang w:val="en-US"/>
        </w:rPr>
        <w:t>th</w:t>
      </w:r>
      <w:r w:rsidRPr="00D842B4">
        <w:rPr>
          <w:rFonts w:ascii="Arial" w:hAnsi="Arial" w:cs="Arial"/>
          <w:bCs/>
          <w:sz w:val="22"/>
          <w:szCs w:val="22"/>
          <w:lang w:val="en-US"/>
        </w:rPr>
        <w:t xml:space="preserve"> of September (participants are to arrive on the 7</w:t>
      </w:r>
      <w:r w:rsidRPr="00D842B4">
        <w:rPr>
          <w:rFonts w:ascii="Arial" w:hAnsi="Arial" w:cs="Arial"/>
          <w:bCs/>
          <w:sz w:val="22"/>
          <w:szCs w:val="22"/>
          <w:vertAlign w:val="superscript"/>
          <w:lang w:val="en-US"/>
        </w:rPr>
        <w:t>th</w:t>
      </w:r>
      <w:r w:rsidRPr="00D842B4">
        <w:rPr>
          <w:rFonts w:ascii="Arial" w:hAnsi="Arial" w:cs="Arial"/>
          <w:bCs/>
          <w:sz w:val="22"/>
          <w:szCs w:val="22"/>
          <w:lang w:val="en-US"/>
        </w:rPr>
        <w:t xml:space="preserve">). </w:t>
      </w:r>
    </w:p>
    <w:p w:rsidR="00ED2F18" w:rsidRPr="00D842B4" w:rsidRDefault="00ED2F18" w:rsidP="00D842B4">
      <w:pPr>
        <w:spacing w:before="60" w:after="60"/>
        <w:ind w:firstLine="0"/>
        <w:rPr>
          <w:rFonts w:ascii="Arial" w:hAnsi="Arial" w:cs="Arial"/>
          <w:sz w:val="22"/>
          <w:szCs w:val="22"/>
          <w:lang w:val="en-US"/>
        </w:rPr>
      </w:pPr>
    </w:p>
    <w:p w:rsidR="00ED2F18" w:rsidRPr="00D842B4" w:rsidRDefault="00ED2F18" w:rsidP="00D842B4">
      <w:pPr>
        <w:spacing w:before="60" w:after="60"/>
        <w:ind w:firstLine="0"/>
        <w:rPr>
          <w:rFonts w:ascii="Arial" w:hAnsi="Arial" w:cs="Arial"/>
          <w:sz w:val="22"/>
          <w:szCs w:val="22"/>
          <w:lang w:val="en-US"/>
        </w:rPr>
      </w:pPr>
      <w:r w:rsidRPr="00D842B4">
        <w:rPr>
          <w:rFonts w:ascii="Arial" w:hAnsi="Arial" w:cs="Arial"/>
          <w:sz w:val="22"/>
          <w:szCs w:val="22"/>
          <w:lang w:val="en-US"/>
        </w:rPr>
        <w:t>The Summerschool will be structured around different moments</w:t>
      </w:r>
      <w:r>
        <w:rPr>
          <w:rFonts w:ascii="Arial" w:hAnsi="Arial" w:cs="Arial"/>
          <w:sz w:val="22"/>
          <w:szCs w:val="22"/>
          <w:lang w:val="en-US"/>
        </w:rPr>
        <w:t>, in order to favor interactions between students and with the senior researchers in a constructive and friendly atmosphere</w:t>
      </w:r>
      <w:r w:rsidRPr="00D842B4">
        <w:rPr>
          <w:rFonts w:ascii="Arial" w:hAnsi="Arial" w:cs="Arial"/>
          <w:sz w:val="22"/>
          <w:szCs w:val="22"/>
          <w:lang w:val="en-US"/>
        </w:rPr>
        <w:t>:</w:t>
      </w:r>
    </w:p>
    <w:p w:rsidR="00ED2F18" w:rsidRPr="00D842B4" w:rsidRDefault="00ED2F18" w:rsidP="000B38B9">
      <w:pPr>
        <w:spacing w:before="60" w:after="60"/>
        <w:ind w:firstLine="0"/>
        <w:rPr>
          <w:rFonts w:ascii="Arial" w:hAnsi="Arial" w:cs="Arial"/>
          <w:bCs/>
          <w:sz w:val="22"/>
          <w:szCs w:val="22"/>
          <w:lang w:val="en-US"/>
        </w:rPr>
      </w:pPr>
      <w:r w:rsidRPr="00D842B4">
        <w:rPr>
          <w:rFonts w:ascii="Arial" w:hAnsi="Arial" w:cs="Arial"/>
          <w:sz w:val="22"/>
          <w:szCs w:val="22"/>
          <w:lang w:val="en-US"/>
        </w:rPr>
        <w:t xml:space="preserve">- </w:t>
      </w:r>
      <w:r>
        <w:rPr>
          <w:rFonts w:ascii="Arial" w:hAnsi="Arial" w:cs="Arial"/>
          <w:sz w:val="22"/>
          <w:szCs w:val="22"/>
          <w:lang w:val="en-US"/>
        </w:rPr>
        <w:t xml:space="preserve">a </w:t>
      </w:r>
      <w:r w:rsidRPr="00D842B4">
        <w:rPr>
          <w:rFonts w:ascii="Arial" w:hAnsi="Arial" w:cs="Arial"/>
          <w:sz w:val="22"/>
          <w:szCs w:val="22"/>
          <w:lang w:val="en-US"/>
        </w:rPr>
        <w:t xml:space="preserve">plenary </w:t>
      </w:r>
      <w:r>
        <w:rPr>
          <w:rFonts w:ascii="Arial" w:hAnsi="Arial" w:cs="Arial"/>
          <w:bCs/>
          <w:sz w:val="22"/>
          <w:szCs w:val="22"/>
          <w:lang w:val="en-US"/>
        </w:rPr>
        <w:t>workshop</w:t>
      </w:r>
      <w:r w:rsidRPr="00D842B4">
        <w:rPr>
          <w:rFonts w:ascii="Arial" w:hAnsi="Arial" w:cs="Arial"/>
          <w:bCs/>
          <w:sz w:val="22"/>
          <w:szCs w:val="22"/>
          <w:lang w:val="en-US"/>
        </w:rPr>
        <w:t xml:space="preserve"> based on </w:t>
      </w:r>
      <w:r>
        <w:rPr>
          <w:rFonts w:ascii="Arial" w:hAnsi="Arial" w:cs="Arial"/>
          <w:sz w:val="22"/>
          <w:szCs w:val="22"/>
          <w:lang w:val="en-US"/>
        </w:rPr>
        <w:t>student</w:t>
      </w:r>
      <w:r w:rsidRPr="00D842B4">
        <w:rPr>
          <w:rFonts w:ascii="Arial" w:hAnsi="Arial" w:cs="Arial"/>
          <w:sz w:val="22"/>
          <w:szCs w:val="22"/>
          <w:lang w:val="en-US"/>
        </w:rPr>
        <w:t>s</w:t>
      </w:r>
      <w:r>
        <w:rPr>
          <w:rFonts w:ascii="Arial" w:hAnsi="Arial" w:cs="Arial"/>
          <w:sz w:val="22"/>
          <w:szCs w:val="22"/>
          <w:lang w:val="en-US"/>
        </w:rPr>
        <w:t>’ short</w:t>
      </w:r>
      <w:r w:rsidRPr="00D842B4">
        <w:rPr>
          <w:rFonts w:ascii="Arial" w:hAnsi="Arial" w:cs="Arial"/>
          <w:sz w:val="22"/>
          <w:szCs w:val="22"/>
          <w:lang w:val="en-US"/>
        </w:rPr>
        <w:t xml:space="preserve"> presentations of their own work and </w:t>
      </w:r>
      <w:r>
        <w:rPr>
          <w:rFonts w:ascii="Arial" w:hAnsi="Arial" w:cs="Arial"/>
          <w:bCs/>
          <w:sz w:val="22"/>
          <w:szCs w:val="22"/>
          <w:lang w:val="en-US"/>
        </w:rPr>
        <w:t>theoretical frameworks</w:t>
      </w:r>
    </w:p>
    <w:p w:rsidR="00ED2F18" w:rsidRPr="00D842B4" w:rsidRDefault="00ED2F18" w:rsidP="00D842B4">
      <w:pPr>
        <w:spacing w:before="60" w:after="60"/>
        <w:ind w:firstLine="0"/>
        <w:rPr>
          <w:rFonts w:ascii="Arial" w:hAnsi="Arial" w:cs="Arial"/>
          <w:sz w:val="22"/>
          <w:szCs w:val="22"/>
          <w:lang w:val="en-US"/>
        </w:rPr>
      </w:pPr>
      <w:r w:rsidRPr="00D842B4">
        <w:rPr>
          <w:rFonts w:ascii="Arial" w:hAnsi="Arial" w:cs="Arial"/>
          <w:sz w:val="22"/>
          <w:szCs w:val="22"/>
          <w:lang w:val="en-US"/>
        </w:rPr>
        <w:t xml:space="preserve">- </w:t>
      </w:r>
      <w:r>
        <w:rPr>
          <w:rFonts w:ascii="Arial" w:hAnsi="Arial" w:cs="Arial"/>
          <w:sz w:val="22"/>
          <w:szCs w:val="22"/>
          <w:lang w:val="en-US"/>
        </w:rPr>
        <w:t>1 or 2</w:t>
      </w:r>
      <w:r w:rsidRPr="00D842B4">
        <w:rPr>
          <w:rFonts w:ascii="Arial" w:hAnsi="Arial" w:cs="Arial"/>
          <w:sz w:val="22"/>
          <w:szCs w:val="22"/>
          <w:lang w:val="en-US"/>
        </w:rPr>
        <w:t xml:space="preserve"> senior re</w:t>
      </w:r>
      <w:r>
        <w:rPr>
          <w:rFonts w:ascii="Arial" w:hAnsi="Arial" w:cs="Arial"/>
          <w:sz w:val="22"/>
          <w:szCs w:val="22"/>
          <w:lang w:val="en-US"/>
        </w:rPr>
        <w:t>searchers’ conferences everyday (on the theoretical</w:t>
      </w:r>
      <w:r w:rsidRPr="00D842B4">
        <w:rPr>
          <w:rFonts w:ascii="Arial" w:hAnsi="Arial" w:cs="Arial"/>
          <w:sz w:val="22"/>
          <w:szCs w:val="22"/>
          <w:lang w:val="en-US"/>
        </w:rPr>
        <w:t xml:space="preserve"> frameworks</w:t>
      </w:r>
      <w:r>
        <w:rPr>
          <w:rFonts w:ascii="Arial" w:hAnsi="Arial" w:cs="Arial"/>
          <w:sz w:val="22"/>
          <w:szCs w:val="22"/>
          <w:lang w:val="en-US"/>
        </w:rPr>
        <w:t xml:space="preserve"> mentioned above</w:t>
      </w:r>
      <w:r w:rsidRPr="00D842B4">
        <w:rPr>
          <w:rFonts w:ascii="Arial" w:hAnsi="Arial" w:cs="Arial"/>
          <w:sz w:val="22"/>
          <w:szCs w:val="22"/>
          <w:lang w:val="en-US"/>
        </w:rPr>
        <w:t xml:space="preserve"> and their specificities and complementarities as well as on 2 or 3 key </w:t>
      </w:r>
      <w:r>
        <w:rPr>
          <w:rFonts w:ascii="Arial" w:hAnsi="Arial" w:cs="Arial"/>
          <w:sz w:val="22"/>
          <w:szCs w:val="22"/>
          <w:lang w:val="en-US"/>
        </w:rPr>
        <w:t xml:space="preserve">transversal </w:t>
      </w:r>
      <w:r w:rsidRPr="00D842B4">
        <w:rPr>
          <w:rFonts w:ascii="Arial" w:hAnsi="Arial" w:cs="Arial"/>
          <w:sz w:val="22"/>
          <w:szCs w:val="22"/>
          <w:lang w:val="en-US"/>
        </w:rPr>
        <w:t xml:space="preserve">themes), </w:t>
      </w:r>
    </w:p>
    <w:p w:rsidR="00ED2F18" w:rsidRDefault="00ED2F18" w:rsidP="00D842B4">
      <w:pPr>
        <w:spacing w:before="60" w:after="60"/>
        <w:ind w:firstLine="0"/>
        <w:rPr>
          <w:rFonts w:ascii="Arial" w:hAnsi="Arial" w:cs="Arial"/>
          <w:bCs/>
          <w:sz w:val="22"/>
          <w:szCs w:val="22"/>
          <w:lang w:val="en-US"/>
        </w:rPr>
      </w:pPr>
      <w:r w:rsidRPr="00D842B4">
        <w:rPr>
          <w:rFonts w:ascii="Arial" w:hAnsi="Arial" w:cs="Arial"/>
          <w:bCs/>
          <w:sz w:val="22"/>
          <w:szCs w:val="22"/>
          <w:lang w:val="en-US"/>
        </w:rPr>
        <w:t xml:space="preserve">- parallel workshops with 3 </w:t>
      </w:r>
      <w:r>
        <w:rPr>
          <w:rFonts w:ascii="Arial" w:hAnsi="Arial" w:cs="Arial"/>
          <w:bCs/>
          <w:sz w:val="22"/>
          <w:szCs w:val="22"/>
          <w:lang w:val="en-US"/>
        </w:rPr>
        <w:t>or 4</w:t>
      </w:r>
      <w:r w:rsidRPr="00D842B4">
        <w:rPr>
          <w:rFonts w:ascii="Arial" w:hAnsi="Arial" w:cs="Arial"/>
          <w:bCs/>
          <w:sz w:val="22"/>
          <w:szCs w:val="22"/>
          <w:lang w:val="en-US"/>
        </w:rPr>
        <w:t xml:space="preserve"> students and one senior researcher in order to work more thoroughly on these theoretical frameworks and their difficulties in applying/discussing them, </w:t>
      </w:r>
    </w:p>
    <w:p w:rsidR="00ED2F18" w:rsidRPr="00D842B4" w:rsidRDefault="00ED2F18" w:rsidP="00D842B4">
      <w:pPr>
        <w:spacing w:before="60" w:after="60"/>
        <w:ind w:firstLine="0"/>
        <w:rPr>
          <w:rFonts w:ascii="Arial" w:hAnsi="Arial" w:cs="Arial"/>
          <w:bCs/>
          <w:sz w:val="22"/>
          <w:szCs w:val="22"/>
          <w:lang w:val="en-US"/>
        </w:rPr>
      </w:pPr>
      <w:r>
        <w:rPr>
          <w:rFonts w:ascii="Arial" w:hAnsi="Arial" w:cs="Arial"/>
          <w:bCs/>
          <w:sz w:val="22"/>
          <w:szCs w:val="22"/>
          <w:lang w:val="en-US"/>
        </w:rPr>
        <w:t xml:space="preserve">- 2 slots of 1.5 hours for each student for individualized work with her/his “tutor”  </w:t>
      </w:r>
    </w:p>
    <w:p w:rsidR="00ED2F18" w:rsidRPr="00D842B4" w:rsidRDefault="00ED2F18" w:rsidP="00D842B4">
      <w:pPr>
        <w:spacing w:before="60" w:after="60"/>
        <w:ind w:firstLine="0"/>
        <w:rPr>
          <w:rFonts w:ascii="Arial" w:hAnsi="Arial" w:cs="Arial"/>
          <w:bCs/>
          <w:sz w:val="22"/>
          <w:szCs w:val="22"/>
          <w:lang w:val="en-US"/>
        </w:rPr>
      </w:pPr>
      <w:r w:rsidRPr="00D842B4">
        <w:rPr>
          <w:rFonts w:ascii="Arial" w:hAnsi="Arial" w:cs="Arial"/>
          <w:bCs/>
          <w:sz w:val="22"/>
          <w:szCs w:val="22"/>
          <w:lang w:val="en-US"/>
        </w:rPr>
        <w:t>- 2 or 3 half-day field visits in the region</w:t>
      </w:r>
      <w:r>
        <w:rPr>
          <w:rFonts w:ascii="Arial" w:hAnsi="Arial" w:cs="Arial"/>
          <w:bCs/>
          <w:sz w:val="22"/>
          <w:szCs w:val="22"/>
          <w:lang w:val="en-US"/>
        </w:rPr>
        <w:t>, focused on civil food networks, organic agriculture, urban agriculture, urban-rural relationships</w:t>
      </w:r>
    </w:p>
    <w:p w:rsidR="00ED2F18" w:rsidRDefault="00ED2F18" w:rsidP="00D842B4">
      <w:pPr>
        <w:spacing w:before="60" w:after="60"/>
        <w:ind w:firstLine="0"/>
        <w:rPr>
          <w:rFonts w:ascii="Arial" w:hAnsi="Arial" w:cs="Arial"/>
          <w:sz w:val="22"/>
          <w:szCs w:val="22"/>
          <w:lang w:val="en-US"/>
        </w:rPr>
      </w:pPr>
      <w:r w:rsidRPr="00D842B4">
        <w:rPr>
          <w:rFonts w:ascii="Arial" w:hAnsi="Arial" w:cs="Arial"/>
          <w:bCs/>
          <w:sz w:val="22"/>
          <w:szCs w:val="22"/>
          <w:lang w:val="en-US"/>
        </w:rPr>
        <w:t xml:space="preserve">Several </w:t>
      </w:r>
      <w:r w:rsidRPr="00D842B4">
        <w:rPr>
          <w:rFonts w:ascii="Arial" w:hAnsi="Arial" w:cs="Arial"/>
          <w:sz w:val="22"/>
          <w:szCs w:val="22"/>
          <w:lang w:val="en-US"/>
        </w:rPr>
        <w:t>senior researchers</w:t>
      </w:r>
      <w:r>
        <w:rPr>
          <w:rFonts w:ascii="Arial" w:hAnsi="Arial" w:cs="Arial"/>
          <w:sz w:val="22"/>
          <w:szCs w:val="22"/>
          <w:lang w:val="en-US"/>
        </w:rPr>
        <w:t xml:space="preserve"> (5 or 6)</w:t>
      </w:r>
      <w:r w:rsidRPr="00D842B4">
        <w:rPr>
          <w:rFonts w:ascii="Arial" w:hAnsi="Arial" w:cs="Arial"/>
          <w:sz w:val="22"/>
          <w:szCs w:val="22"/>
          <w:lang w:val="en-US"/>
        </w:rPr>
        <w:t xml:space="preserve"> will accompany </w:t>
      </w:r>
      <w:r>
        <w:rPr>
          <w:rFonts w:ascii="Arial" w:hAnsi="Arial" w:cs="Arial"/>
          <w:sz w:val="22"/>
          <w:szCs w:val="22"/>
          <w:lang w:val="en-US"/>
        </w:rPr>
        <w:t>the students</w:t>
      </w:r>
      <w:r w:rsidRPr="00D842B4">
        <w:rPr>
          <w:rFonts w:ascii="Arial" w:hAnsi="Arial" w:cs="Arial"/>
          <w:sz w:val="22"/>
          <w:szCs w:val="22"/>
          <w:lang w:val="en-US"/>
        </w:rPr>
        <w:t xml:space="preserve"> during the whole week.</w:t>
      </w:r>
    </w:p>
    <w:p w:rsidR="00ED2F18" w:rsidRDefault="00ED2F18" w:rsidP="00BC54AD">
      <w:pPr>
        <w:spacing w:before="60" w:after="60"/>
        <w:ind w:firstLine="0"/>
        <w:rPr>
          <w:rFonts w:ascii="Arial" w:hAnsi="Arial" w:cs="Arial"/>
          <w:sz w:val="22"/>
          <w:szCs w:val="22"/>
        </w:rPr>
      </w:pPr>
      <w:r w:rsidRPr="00D842B4">
        <w:rPr>
          <w:rFonts w:ascii="Arial" w:hAnsi="Arial" w:cs="Arial"/>
          <w:sz w:val="22"/>
          <w:szCs w:val="22"/>
        </w:rPr>
        <w:t xml:space="preserve">Students’ presentations will be commented and discussed in </w:t>
      </w:r>
      <w:r>
        <w:rPr>
          <w:rFonts w:ascii="Arial" w:hAnsi="Arial" w:cs="Arial"/>
          <w:sz w:val="22"/>
          <w:szCs w:val="22"/>
        </w:rPr>
        <w:t xml:space="preserve">the </w:t>
      </w:r>
      <w:r w:rsidRPr="00D842B4">
        <w:rPr>
          <w:rFonts w:ascii="Arial" w:hAnsi="Arial" w:cs="Arial"/>
          <w:sz w:val="22"/>
          <w:szCs w:val="22"/>
        </w:rPr>
        <w:t>workshops, and each student will also be separately supervised by a tutor (one tutor for 2 to 3 students)</w:t>
      </w:r>
      <w:r>
        <w:rPr>
          <w:rFonts w:ascii="Arial" w:hAnsi="Arial" w:cs="Arial"/>
          <w:sz w:val="22"/>
          <w:szCs w:val="22"/>
        </w:rPr>
        <w:t>.</w:t>
      </w:r>
    </w:p>
    <w:p w:rsidR="00ED2F18" w:rsidRPr="00D842B4" w:rsidRDefault="00ED2F18" w:rsidP="00BC54AD">
      <w:pPr>
        <w:spacing w:before="60" w:after="60"/>
        <w:ind w:firstLine="0"/>
        <w:rPr>
          <w:rFonts w:ascii="Arial" w:hAnsi="Arial" w:cs="Arial"/>
          <w:sz w:val="22"/>
          <w:szCs w:val="22"/>
          <w:lang w:val="en-US"/>
        </w:rPr>
      </w:pPr>
      <w:r>
        <w:rPr>
          <w:rFonts w:ascii="Arial" w:hAnsi="Arial" w:cs="Arial"/>
          <w:sz w:val="22"/>
          <w:szCs w:val="22"/>
        </w:rPr>
        <w:t xml:space="preserve">The applying students are expected to prepare a working paper (a future article or a chapter of their thesis, 15 to 30 pages) and send it to their tutor before the </w:t>
      </w:r>
      <w:r w:rsidRPr="00D842B4">
        <w:rPr>
          <w:rFonts w:ascii="Arial" w:hAnsi="Arial" w:cs="Arial"/>
          <w:sz w:val="22"/>
          <w:szCs w:val="22"/>
          <w:lang w:val="en-US"/>
        </w:rPr>
        <w:t>Summerschool</w:t>
      </w:r>
      <w:r>
        <w:rPr>
          <w:rFonts w:ascii="Arial" w:hAnsi="Arial" w:cs="Arial"/>
          <w:sz w:val="22"/>
          <w:szCs w:val="22"/>
          <w:lang w:val="en-US"/>
        </w:rPr>
        <w:t xml:space="preserve"> in order to better prepare the interactions and the supervising work. </w:t>
      </w:r>
    </w:p>
    <w:p w:rsidR="00ED2F18" w:rsidRDefault="00ED2F18" w:rsidP="00D842B4">
      <w:pPr>
        <w:spacing w:before="60" w:after="60"/>
        <w:ind w:firstLine="0"/>
        <w:rPr>
          <w:rFonts w:ascii="Arial" w:hAnsi="Arial" w:cs="Arial"/>
          <w:sz w:val="22"/>
          <w:szCs w:val="22"/>
          <w:lang w:val="en-US"/>
        </w:rPr>
      </w:pPr>
    </w:p>
    <w:p w:rsidR="00ED2F18" w:rsidRDefault="00ED2F18" w:rsidP="00A84461">
      <w:pPr>
        <w:spacing w:before="60" w:after="60"/>
        <w:ind w:firstLine="0"/>
        <w:rPr>
          <w:rFonts w:ascii="Arial" w:hAnsi="Arial" w:cs="Arial"/>
          <w:sz w:val="22"/>
          <w:szCs w:val="22"/>
          <w:lang w:val="en-US"/>
        </w:rPr>
      </w:pPr>
      <w:r w:rsidRPr="00BC54AD">
        <w:rPr>
          <w:rFonts w:ascii="Arial" w:hAnsi="Arial" w:cs="Arial"/>
          <w:b/>
          <w:sz w:val="22"/>
          <w:szCs w:val="22"/>
          <w:lang w:val="en-US"/>
        </w:rPr>
        <w:t>Senior researchers’ tutors for students’ work</w:t>
      </w:r>
      <w:r w:rsidRPr="00D842B4">
        <w:rPr>
          <w:rFonts w:ascii="Arial" w:hAnsi="Arial" w:cs="Arial"/>
          <w:sz w:val="22"/>
          <w:szCs w:val="22"/>
          <w:lang w:val="en-US"/>
        </w:rPr>
        <w:t xml:space="preserve"> (who will stay the whole duration): Henry Buller, David Goodman, </w:t>
      </w:r>
      <w:r w:rsidRPr="00D842B4">
        <w:rPr>
          <w:rFonts w:ascii="Arial" w:hAnsi="Arial" w:cs="Arial"/>
          <w:bCs/>
          <w:sz w:val="22"/>
          <w:szCs w:val="22"/>
          <w:lang w:val="en-US"/>
        </w:rPr>
        <w:t>Henk Renting,</w:t>
      </w:r>
      <w:r>
        <w:rPr>
          <w:rFonts w:ascii="Arial" w:hAnsi="Arial" w:cs="Arial"/>
          <w:bCs/>
          <w:sz w:val="22"/>
          <w:szCs w:val="22"/>
          <w:lang w:val="en-US"/>
        </w:rPr>
        <w:t xml:space="preserve"> </w:t>
      </w:r>
      <w:r>
        <w:rPr>
          <w:rFonts w:ascii="Arial" w:hAnsi="Arial" w:cs="Arial"/>
          <w:sz w:val="22"/>
          <w:szCs w:val="22"/>
          <w:lang w:val="en-US"/>
        </w:rPr>
        <w:t>Christian Deverre</w:t>
      </w:r>
      <w:r w:rsidRPr="00D842B4">
        <w:rPr>
          <w:rFonts w:ascii="Arial" w:hAnsi="Arial" w:cs="Arial"/>
          <w:bCs/>
          <w:sz w:val="22"/>
          <w:szCs w:val="22"/>
          <w:lang w:val="en-US"/>
        </w:rPr>
        <w:t xml:space="preserve"> plus </w:t>
      </w:r>
      <w:r w:rsidRPr="00D842B4">
        <w:rPr>
          <w:rFonts w:ascii="Arial" w:hAnsi="Arial" w:cs="Arial"/>
          <w:sz w:val="22"/>
          <w:szCs w:val="22"/>
          <w:lang w:val="en-US"/>
        </w:rPr>
        <w:t xml:space="preserve">Claire Lamine and Elsa Faugère </w:t>
      </w:r>
      <w:r>
        <w:rPr>
          <w:rFonts w:ascii="Arial" w:hAnsi="Arial" w:cs="Arial"/>
          <w:sz w:val="22"/>
          <w:szCs w:val="22"/>
          <w:lang w:val="en-US"/>
        </w:rPr>
        <w:t>as local organizers</w:t>
      </w:r>
      <w:r w:rsidRPr="00D842B4">
        <w:rPr>
          <w:rFonts w:ascii="Arial" w:hAnsi="Arial" w:cs="Arial"/>
          <w:sz w:val="22"/>
          <w:szCs w:val="22"/>
          <w:lang w:val="en-US"/>
        </w:rPr>
        <w:t xml:space="preserve">. </w:t>
      </w:r>
    </w:p>
    <w:p w:rsidR="00ED2F18" w:rsidRPr="00D842B4" w:rsidRDefault="00ED2F18" w:rsidP="00D842B4">
      <w:pPr>
        <w:spacing w:before="60" w:after="60"/>
        <w:ind w:firstLine="0"/>
        <w:rPr>
          <w:rFonts w:ascii="Arial" w:hAnsi="Arial" w:cs="Arial"/>
          <w:sz w:val="22"/>
          <w:szCs w:val="22"/>
          <w:lang w:val="en-US"/>
        </w:rPr>
      </w:pPr>
    </w:p>
    <w:p w:rsidR="00ED2F18" w:rsidRPr="00D842B4" w:rsidRDefault="00ED2F18" w:rsidP="00D842B4">
      <w:pPr>
        <w:spacing w:before="60" w:after="60"/>
        <w:ind w:firstLine="0"/>
        <w:rPr>
          <w:rFonts w:ascii="Arial" w:hAnsi="Arial" w:cs="Arial"/>
          <w:bCs/>
          <w:sz w:val="22"/>
          <w:szCs w:val="22"/>
          <w:lang w:val="en-US"/>
        </w:rPr>
      </w:pPr>
      <w:r w:rsidRPr="00BC54AD">
        <w:rPr>
          <w:rFonts w:ascii="Arial" w:hAnsi="Arial" w:cs="Arial"/>
          <w:b/>
          <w:sz w:val="22"/>
          <w:szCs w:val="22"/>
          <w:lang w:val="en-US"/>
        </w:rPr>
        <w:t>Plenary</w:t>
      </w:r>
      <w:r>
        <w:rPr>
          <w:rFonts w:ascii="Arial" w:hAnsi="Arial" w:cs="Arial"/>
          <w:b/>
          <w:sz w:val="22"/>
          <w:szCs w:val="22"/>
          <w:lang w:val="en-US"/>
        </w:rPr>
        <w:t xml:space="preserve"> senior researchers’ conferences:</w:t>
      </w:r>
      <w:r w:rsidRPr="00D842B4">
        <w:rPr>
          <w:rFonts w:ascii="Arial" w:hAnsi="Arial" w:cs="Arial"/>
          <w:sz w:val="22"/>
          <w:szCs w:val="22"/>
          <w:lang w:val="en-US"/>
        </w:rPr>
        <w:t xml:space="preserve"> </w:t>
      </w:r>
      <w:r w:rsidRPr="00D842B4">
        <w:rPr>
          <w:rFonts w:ascii="Arial" w:hAnsi="Arial" w:cs="Arial"/>
          <w:bCs/>
          <w:sz w:val="22"/>
          <w:szCs w:val="22"/>
          <w:lang w:val="en-US"/>
        </w:rPr>
        <w:t xml:space="preserve"> </w:t>
      </w:r>
    </w:p>
    <w:p w:rsidR="00ED2F18" w:rsidRPr="00172D80" w:rsidRDefault="00ED2F18" w:rsidP="00C462EC">
      <w:pPr>
        <w:spacing w:before="60" w:after="60"/>
        <w:ind w:firstLine="0"/>
        <w:rPr>
          <w:rFonts w:ascii="Arial" w:hAnsi="Arial" w:cs="Arial"/>
          <w:bCs/>
          <w:sz w:val="22"/>
          <w:szCs w:val="22"/>
          <w:lang w:val="en-US"/>
        </w:rPr>
      </w:pPr>
      <w:r w:rsidRPr="00172D80">
        <w:rPr>
          <w:rFonts w:ascii="Arial" w:hAnsi="Arial" w:cs="Arial"/>
          <w:bCs/>
          <w:sz w:val="22"/>
          <w:szCs w:val="22"/>
          <w:lang w:val="en-US"/>
        </w:rPr>
        <w:t xml:space="preserve">Henk Renting - </w:t>
      </w:r>
      <w:r w:rsidRPr="00172D80">
        <w:rPr>
          <w:rFonts w:ascii="Arial" w:hAnsi="Arial" w:cs="Arial"/>
          <w:sz w:val="22"/>
          <w:szCs w:val="22"/>
        </w:rPr>
        <w:t>The role of civil society as driving force for transition processes in agri-food systems</w:t>
      </w:r>
    </w:p>
    <w:p w:rsidR="00ED2F18" w:rsidRPr="00172D80" w:rsidRDefault="00ED2F18" w:rsidP="00C462EC">
      <w:pPr>
        <w:spacing w:before="60" w:after="60"/>
        <w:ind w:firstLine="0"/>
        <w:rPr>
          <w:rFonts w:ascii="Arial" w:hAnsi="Arial" w:cs="Arial"/>
          <w:bCs/>
          <w:sz w:val="22"/>
          <w:szCs w:val="22"/>
          <w:lang w:val="en-US"/>
        </w:rPr>
      </w:pPr>
      <w:r w:rsidRPr="00172D80">
        <w:rPr>
          <w:rFonts w:ascii="Arial" w:hAnsi="Arial" w:cs="Arial"/>
          <w:bCs/>
          <w:sz w:val="22"/>
          <w:szCs w:val="22"/>
          <w:lang w:val="en-US"/>
        </w:rPr>
        <w:t>Henry Buller - T</w:t>
      </w:r>
      <w:r w:rsidRPr="00172D80">
        <w:rPr>
          <w:rFonts w:ascii="Arial" w:hAnsi="Arial" w:cs="Arial"/>
          <w:sz w:val="22"/>
          <w:szCs w:val="22"/>
        </w:rPr>
        <w:t>he shifting nature of agricultural ethics</w:t>
      </w:r>
    </w:p>
    <w:p w:rsidR="00ED2F18" w:rsidRPr="00172D80" w:rsidRDefault="00ED2F18" w:rsidP="00C462EC">
      <w:pPr>
        <w:spacing w:before="60" w:after="60"/>
        <w:ind w:firstLine="0"/>
        <w:rPr>
          <w:rFonts w:ascii="Arial" w:hAnsi="Arial" w:cs="Arial"/>
          <w:bCs/>
          <w:sz w:val="22"/>
          <w:szCs w:val="22"/>
          <w:lang w:val="en-US"/>
        </w:rPr>
      </w:pPr>
      <w:r w:rsidRPr="00172D80">
        <w:rPr>
          <w:rFonts w:ascii="Arial" w:hAnsi="Arial" w:cs="Arial"/>
          <w:bCs/>
          <w:sz w:val="22"/>
          <w:szCs w:val="22"/>
          <w:lang w:val="en-US"/>
        </w:rPr>
        <w:t xml:space="preserve">David Goodman - </w:t>
      </w:r>
      <w:r w:rsidRPr="00172D80">
        <w:rPr>
          <w:rFonts w:ascii="Arial" w:hAnsi="Arial" w:cs="Arial"/>
          <w:sz w:val="22"/>
          <w:szCs w:val="22"/>
          <w:lang w:val="en-US"/>
        </w:rPr>
        <w:t>Food Regime Theory Revisited</w:t>
      </w:r>
    </w:p>
    <w:p w:rsidR="00ED2F18" w:rsidRPr="005E0EFD" w:rsidRDefault="00ED2F18" w:rsidP="00C462EC">
      <w:pPr>
        <w:spacing w:before="60" w:after="60"/>
        <w:ind w:firstLine="0"/>
        <w:rPr>
          <w:rFonts w:ascii="Arial" w:hAnsi="Arial" w:cs="Arial"/>
          <w:bCs/>
          <w:sz w:val="22"/>
          <w:szCs w:val="22"/>
          <w:lang w:val="en-US"/>
        </w:rPr>
      </w:pPr>
      <w:r w:rsidRPr="005E0EFD">
        <w:rPr>
          <w:rFonts w:ascii="Arial" w:hAnsi="Arial" w:cs="Arial"/>
          <w:bCs/>
          <w:sz w:val="22"/>
          <w:szCs w:val="22"/>
          <w:lang w:val="en-US"/>
        </w:rPr>
        <w:t xml:space="preserve">Christian Deverre – </w:t>
      </w:r>
      <w:r w:rsidRPr="005E0EFD">
        <w:rPr>
          <w:rFonts w:ascii="Arial" w:hAnsi="Arial" w:cs="Arial"/>
          <w:sz w:val="22"/>
          <w:szCs w:val="22"/>
        </w:rPr>
        <w:t>The greening of European agri-food systems: promise and facts</w:t>
      </w:r>
    </w:p>
    <w:p w:rsidR="00ED2F18" w:rsidRPr="00172D80" w:rsidRDefault="00ED2F18" w:rsidP="00C462EC">
      <w:pPr>
        <w:spacing w:before="60" w:after="60"/>
        <w:ind w:firstLine="0"/>
        <w:rPr>
          <w:rFonts w:ascii="Arial" w:hAnsi="Arial" w:cs="Arial"/>
          <w:bCs/>
          <w:sz w:val="22"/>
          <w:szCs w:val="22"/>
          <w:lang w:val="en-US"/>
        </w:rPr>
      </w:pPr>
      <w:r w:rsidRPr="00172D80">
        <w:rPr>
          <w:rFonts w:ascii="Arial" w:hAnsi="Arial" w:cs="Arial"/>
          <w:bCs/>
          <w:sz w:val="22"/>
          <w:szCs w:val="22"/>
          <w:lang w:val="en-US"/>
        </w:rPr>
        <w:t xml:space="preserve">Yuna Chiffoleau - </w:t>
      </w:r>
      <w:r w:rsidRPr="00172D80">
        <w:rPr>
          <w:rFonts w:ascii="Arial" w:hAnsi="Arial" w:cs="Arial"/>
          <w:sz w:val="22"/>
          <w:szCs w:val="22"/>
        </w:rPr>
        <w:t>Actor-network theory and social network analysis applied to short food chains</w:t>
      </w:r>
    </w:p>
    <w:p w:rsidR="00ED2F18" w:rsidRDefault="00ED2F18" w:rsidP="00D64B70">
      <w:pPr>
        <w:spacing w:before="0" w:after="200" w:line="276" w:lineRule="auto"/>
        <w:ind w:firstLine="0"/>
        <w:jc w:val="left"/>
        <w:rPr>
          <w:rFonts w:ascii="Arial" w:hAnsi="Arial" w:cs="Arial"/>
          <w:sz w:val="22"/>
          <w:szCs w:val="22"/>
        </w:rPr>
      </w:pPr>
      <w:r w:rsidRPr="00172D80">
        <w:rPr>
          <w:rFonts w:ascii="Arial" w:hAnsi="Arial" w:cs="Arial"/>
          <w:bCs/>
          <w:sz w:val="22"/>
          <w:szCs w:val="22"/>
          <w:lang w:val="en-US"/>
        </w:rPr>
        <w:t xml:space="preserve">Gianluca Brunori - </w:t>
      </w:r>
      <w:r w:rsidRPr="00172D80">
        <w:rPr>
          <w:rFonts w:ascii="Arial" w:hAnsi="Arial" w:cs="Arial"/>
          <w:sz w:val="22"/>
          <w:szCs w:val="22"/>
        </w:rPr>
        <w:t>European food systems facing scarcity: new battlefields for food wars.</w:t>
      </w:r>
      <w:r w:rsidRPr="00172D80">
        <w:rPr>
          <w:rFonts w:ascii="Arial" w:hAnsi="Arial" w:cs="Arial"/>
          <w:bCs/>
          <w:sz w:val="22"/>
          <w:szCs w:val="22"/>
        </w:rPr>
        <w:t xml:space="preserve"> </w:t>
      </w:r>
      <w:r w:rsidRPr="00172D80">
        <w:rPr>
          <w:rFonts w:ascii="Arial" w:hAnsi="Arial" w:cs="Arial"/>
          <w:bCs/>
          <w:sz w:val="22"/>
          <w:szCs w:val="22"/>
          <w:lang w:val="en-US"/>
        </w:rPr>
        <w:t>Charalambos</w:t>
      </w:r>
      <w:r>
        <w:rPr>
          <w:rFonts w:ascii="Arial" w:hAnsi="Arial" w:cs="Arial"/>
          <w:bCs/>
          <w:sz w:val="22"/>
          <w:szCs w:val="22"/>
          <w:lang w:val="en-US"/>
        </w:rPr>
        <w:t xml:space="preserve"> Kasimis</w:t>
      </w:r>
      <w:r w:rsidRPr="00172D80">
        <w:rPr>
          <w:rFonts w:ascii="Arial" w:hAnsi="Arial" w:cs="Arial"/>
          <w:sz w:val="22"/>
          <w:szCs w:val="22"/>
        </w:rPr>
        <w:t xml:space="preserve"> - Rural resilience to crisis in Greece connected to the internal and external mobilities to rural areas</w:t>
      </w:r>
      <w:r>
        <w:rPr>
          <w:rFonts w:ascii="Arial" w:hAnsi="Arial" w:cs="Arial"/>
          <w:sz w:val="22"/>
          <w:szCs w:val="22"/>
        </w:rPr>
        <w:t xml:space="preserve"> </w:t>
      </w:r>
    </w:p>
    <w:p w:rsidR="00ED2F18" w:rsidRPr="00DC40A1" w:rsidRDefault="00ED2F18" w:rsidP="00DC40A1">
      <w:pPr>
        <w:spacing w:before="0" w:after="200" w:line="276" w:lineRule="auto"/>
        <w:ind w:firstLine="0"/>
        <w:jc w:val="left"/>
        <w:rPr>
          <w:rFonts w:ascii="Arial" w:hAnsi="Arial" w:cs="Arial"/>
          <w:sz w:val="22"/>
          <w:szCs w:val="22"/>
        </w:rPr>
      </w:pPr>
      <w:r w:rsidRPr="00D64B70">
        <w:rPr>
          <w:rFonts w:ascii="Arial" w:hAnsi="Arial" w:cs="Arial"/>
          <w:sz w:val="22"/>
          <w:szCs w:val="22"/>
          <w:lang w:val="en-US"/>
        </w:rPr>
        <w:t>Florence Millerand (to be co</w:t>
      </w:r>
      <w:bookmarkStart w:id="0" w:name="_GoBack"/>
      <w:bookmarkEnd w:id="0"/>
      <w:r w:rsidRPr="00D64B70">
        <w:rPr>
          <w:rFonts w:ascii="Arial" w:hAnsi="Arial" w:cs="Arial"/>
          <w:sz w:val="22"/>
          <w:szCs w:val="22"/>
          <w:lang w:val="en-US"/>
        </w:rPr>
        <w:t xml:space="preserve">nfirmed) - </w:t>
      </w:r>
      <w:r>
        <w:rPr>
          <w:rFonts w:ascii="Arial" w:hAnsi="Arial" w:cs="Arial"/>
          <w:sz w:val="22"/>
          <w:szCs w:val="22"/>
          <w:lang w:val="en-US"/>
        </w:rPr>
        <w:t xml:space="preserve"> S</w:t>
      </w:r>
      <w:r w:rsidRPr="00D64B70">
        <w:rPr>
          <w:rFonts w:ascii="Arial" w:hAnsi="Arial" w:cs="Arial"/>
          <w:sz w:val="22"/>
          <w:szCs w:val="22"/>
          <w:lang w:val="en-US"/>
        </w:rPr>
        <w:t>ocial studies of science and knowledge</w:t>
      </w:r>
    </w:p>
    <w:p w:rsidR="00ED2F18" w:rsidRPr="00D64B70" w:rsidRDefault="00ED2F18" w:rsidP="00D842B4">
      <w:pPr>
        <w:spacing w:before="60" w:after="60"/>
        <w:ind w:firstLine="0"/>
        <w:rPr>
          <w:rFonts w:ascii="Arial" w:hAnsi="Arial" w:cs="Arial"/>
          <w:bCs/>
          <w:sz w:val="22"/>
          <w:szCs w:val="22"/>
          <w:lang w:val="en-US"/>
        </w:rPr>
      </w:pPr>
    </w:p>
    <w:p w:rsidR="00ED2F18" w:rsidRPr="006A4E2F" w:rsidRDefault="00ED2F18" w:rsidP="00D842B4">
      <w:pPr>
        <w:spacing w:before="60" w:after="60"/>
        <w:ind w:firstLine="0"/>
        <w:rPr>
          <w:rFonts w:ascii="Arial" w:hAnsi="Arial" w:cs="Arial"/>
          <w:b/>
          <w:bCs/>
          <w:sz w:val="22"/>
          <w:szCs w:val="22"/>
          <w:lang w:val="en-US"/>
        </w:rPr>
      </w:pPr>
      <w:r w:rsidRPr="006A4E2F">
        <w:rPr>
          <w:rFonts w:ascii="Arial" w:hAnsi="Arial" w:cs="Arial"/>
          <w:b/>
          <w:bCs/>
          <w:sz w:val="22"/>
          <w:szCs w:val="22"/>
          <w:lang w:val="en-US"/>
        </w:rPr>
        <w:t>In order to apply…</w:t>
      </w:r>
    </w:p>
    <w:p w:rsidR="00ED2F18" w:rsidRDefault="00ED2F18" w:rsidP="00D842B4">
      <w:pPr>
        <w:spacing w:before="60" w:after="60"/>
        <w:ind w:firstLine="0"/>
        <w:rPr>
          <w:rFonts w:ascii="Arial" w:hAnsi="Arial" w:cs="Arial"/>
          <w:bCs/>
          <w:sz w:val="22"/>
          <w:szCs w:val="22"/>
          <w:lang w:val="en-US"/>
        </w:rPr>
      </w:pPr>
      <w:r>
        <w:rPr>
          <w:rFonts w:ascii="Arial" w:hAnsi="Arial" w:cs="Arial"/>
          <w:bCs/>
          <w:sz w:val="22"/>
          <w:szCs w:val="22"/>
          <w:lang w:val="en-US"/>
        </w:rPr>
        <w:t xml:space="preserve">PhD students have to submit an </w:t>
      </w:r>
      <w:r w:rsidRPr="0045351D">
        <w:rPr>
          <w:rFonts w:ascii="Arial" w:hAnsi="Arial" w:cs="Arial"/>
          <w:b/>
          <w:bCs/>
          <w:sz w:val="22"/>
          <w:szCs w:val="22"/>
          <w:lang w:val="en-US"/>
        </w:rPr>
        <w:t>abstract</w:t>
      </w:r>
      <w:r>
        <w:rPr>
          <w:rFonts w:ascii="Arial" w:hAnsi="Arial" w:cs="Arial"/>
          <w:bCs/>
          <w:sz w:val="22"/>
          <w:szCs w:val="22"/>
          <w:lang w:val="en-US"/>
        </w:rPr>
        <w:t xml:space="preserve"> (Thesis’ title, 1</w:t>
      </w:r>
      <w:r w:rsidRPr="00DD14C7">
        <w:rPr>
          <w:rFonts w:ascii="Arial" w:hAnsi="Arial" w:cs="Arial"/>
          <w:bCs/>
          <w:sz w:val="22"/>
          <w:szCs w:val="22"/>
          <w:vertAlign w:val="superscript"/>
          <w:lang w:val="en-US"/>
        </w:rPr>
        <w:t>st</w:t>
      </w:r>
      <w:r>
        <w:rPr>
          <w:rFonts w:ascii="Arial" w:hAnsi="Arial" w:cs="Arial"/>
          <w:bCs/>
          <w:sz w:val="22"/>
          <w:szCs w:val="22"/>
          <w:lang w:val="en-US"/>
        </w:rPr>
        <w:t>/2</w:t>
      </w:r>
      <w:r w:rsidRPr="00DD14C7">
        <w:rPr>
          <w:rFonts w:ascii="Arial" w:hAnsi="Arial" w:cs="Arial"/>
          <w:bCs/>
          <w:sz w:val="22"/>
          <w:szCs w:val="22"/>
          <w:vertAlign w:val="superscript"/>
          <w:lang w:val="en-US"/>
        </w:rPr>
        <w:t>nd</w:t>
      </w:r>
      <w:r>
        <w:rPr>
          <w:rFonts w:ascii="Arial" w:hAnsi="Arial" w:cs="Arial"/>
          <w:bCs/>
          <w:sz w:val="22"/>
          <w:szCs w:val="22"/>
          <w:lang w:val="en-US"/>
        </w:rPr>
        <w:t>/3</w:t>
      </w:r>
      <w:r w:rsidRPr="00DD14C7">
        <w:rPr>
          <w:rFonts w:ascii="Arial" w:hAnsi="Arial" w:cs="Arial"/>
          <w:bCs/>
          <w:sz w:val="22"/>
          <w:szCs w:val="22"/>
          <w:vertAlign w:val="superscript"/>
          <w:lang w:val="en-US"/>
        </w:rPr>
        <w:t>rd</w:t>
      </w:r>
      <w:r>
        <w:rPr>
          <w:rFonts w:ascii="Arial" w:hAnsi="Arial" w:cs="Arial"/>
          <w:bCs/>
          <w:sz w:val="22"/>
          <w:szCs w:val="22"/>
          <w:lang w:val="en-US"/>
        </w:rPr>
        <w:t xml:space="preserve"> year, main research questions, theoretical framework, methodology, type of empirical data, first results and elements of discussion) – maximum 800 words, by the 31</w:t>
      </w:r>
      <w:r w:rsidRPr="006A4E2F">
        <w:rPr>
          <w:rFonts w:ascii="Arial" w:hAnsi="Arial" w:cs="Arial"/>
          <w:bCs/>
          <w:sz w:val="22"/>
          <w:szCs w:val="22"/>
          <w:vertAlign w:val="superscript"/>
          <w:lang w:val="en-US"/>
        </w:rPr>
        <w:t>st</w:t>
      </w:r>
      <w:r>
        <w:rPr>
          <w:rFonts w:ascii="Arial" w:hAnsi="Arial" w:cs="Arial"/>
          <w:bCs/>
          <w:sz w:val="22"/>
          <w:szCs w:val="22"/>
          <w:lang w:val="en-US"/>
        </w:rPr>
        <w:t xml:space="preserve"> of May </w:t>
      </w:r>
    </w:p>
    <w:p w:rsidR="00ED2F18" w:rsidRDefault="00ED2F18" w:rsidP="00D842B4">
      <w:pPr>
        <w:spacing w:before="60" w:after="60"/>
        <w:ind w:firstLine="0"/>
        <w:rPr>
          <w:rFonts w:ascii="Arial" w:hAnsi="Arial" w:cs="Arial"/>
          <w:bCs/>
          <w:sz w:val="22"/>
          <w:szCs w:val="22"/>
          <w:lang w:val="en-US"/>
        </w:rPr>
      </w:pPr>
      <w:r>
        <w:rPr>
          <w:rFonts w:ascii="Arial" w:hAnsi="Arial" w:cs="Arial"/>
          <w:bCs/>
          <w:sz w:val="22"/>
          <w:szCs w:val="22"/>
          <w:lang w:val="en-US"/>
        </w:rPr>
        <w:t xml:space="preserve">Selection will be done by the </w:t>
      </w:r>
      <w:r w:rsidRPr="0045351D">
        <w:rPr>
          <w:rFonts w:ascii="Arial" w:hAnsi="Arial" w:cs="Arial"/>
          <w:b/>
          <w:bCs/>
          <w:sz w:val="22"/>
          <w:szCs w:val="22"/>
          <w:lang w:val="en-US"/>
        </w:rPr>
        <w:t>15</w:t>
      </w:r>
      <w:r w:rsidRPr="0045351D">
        <w:rPr>
          <w:rFonts w:ascii="Arial" w:hAnsi="Arial" w:cs="Arial"/>
          <w:b/>
          <w:bCs/>
          <w:sz w:val="22"/>
          <w:szCs w:val="22"/>
          <w:vertAlign w:val="superscript"/>
          <w:lang w:val="en-US"/>
        </w:rPr>
        <w:t>th</w:t>
      </w:r>
      <w:r w:rsidRPr="0045351D">
        <w:rPr>
          <w:rFonts w:ascii="Arial" w:hAnsi="Arial" w:cs="Arial"/>
          <w:b/>
          <w:bCs/>
          <w:sz w:val="22"/>
          <w:szCs w:val="22"/>
          <w:lang w:val="en-US"/>
        </w:rPr>
        <w:t xml:space="preserve"> of June</w:t>
      </w:r>
      <w:r>
        <w:rPr>
          <w:rFonts w:ascii="Arial" w:hAnsi="Arial" w:cs="Arial"/>
          <w:bCs/>
          <w:sz w:val="22"/>
          <w:szCs w:val="22"/>
          <w:lang w:val="en-US"/>
        </w:rPr>
        <w:t xml:space="preserve"> </w:t>
      </w:r>
    </w:p>
    <w:p w:rsidR="00ED2F18" w:rsidRDefault="00ED2F18" w:rsidP="00D842B4">
      <w:pPr>
        <w:spacing w:before="60" w:after="60"/>
        <w:ind w:firstLine="0"/>
        <w:rPr>
          <w:rFonts w:ascii="Arial" w:hAnsi="Arial" w:cs="Arial"/>
          <w:sz w:val="22"/>
          <w:szCs w:val="22"/>
        </w:rPr>
      </w:pPr>
      <w:r>
        <w:rPr>
          <w:rFonts w:ascii="Arial" w:hAnsi="Arial" w:cs="Arial"/>
          <w:bCs/>
          <w:sz w:val="22"/>
          <w:szCs w:val="22"/>
          <w:lang w:val="en-US"/>
        </w:rPr>
        <w:t xml:space="preserve">The students who are selected (12 to 15) will have to send their </w:t>
      </w:r>
      <w:r>
        <w:rPr>
          <w:rFonts w:ascii="Arial" w:hAnsi="Arial" w:cs="Arial"/>
          <w:sz w:val="22"/>
          <w:szCs w:val="22"/>
        </w:rPr>
        <w:t>working paper (a future article or a chapter of their thesis, 15 to 30 pages) by the 15</w:t>
      </w:r>
      <w:r w:rsidRPr="006A4E2F">
        <w:rPr>
          <w:rFonts w:ascii="Arial" w:hAnsi="Arial" w:cs="Arial"/>
          <w:sz w:val="22"/>
          <w:szCs w:val="22"/>
          <w:vertAlign w:val="superscript"/>
        </w:rPr>
        <w:t>th</w:t>
      </w:r>
      <w:r>
        <w:rPr>
          <w:rFonts w:ascii="Arial" w:hAnsi="Arial" w:cs="Arial"/>
          <w:sz w:val="22"/>
          <w:szCs w:val="22"/>
        </w:rPr>
        <w:t xml:space="preserve"> of August </w:t>
      </w:r>
    </w:p>
    <w:p w:rsidR="00ED2F18" w:rsidRDefault="00ED2F18" w:rsidP="00D842B4">
      <w:pPr>
        <w:spacing w:before="60" w:after="60"/>
        <w:ind w:firstLine="0"/>
        <w:rPr>
          <w:rFonts w:ascii="Arial" w:hAnsi="Arial" w:cs="Arial"/>
          <w:sz w:val="22"/>
          <w:szCs w:val="22"/>
        </w:rPr>
      </w:pPr>
      <w:r>
        <w:rPr>
          <w:rFonts w:ascii="Arial" w:hAnsi="Arial" w:cs="Arial"/>
          <w:sz w:val="22"/>
          <w:szCs w:val="22"/>
        </w:rPr>
        <w:t xml:space="preserve">There is no registration fee and the accommodation and food is taken in charge for the whole duration of the summerschool. </w:t>
      </w:r>
    </w:p>
    <w:p w:rsidR="00ED2F18" w:rsidRDefault="00ED2F18" w:rsidP="00D842B4">
      <w:pPr>
        <w:spacing w:before="60" w:after="60"/>
        <w:ind w:firstLine="0"/>
        <w:rPr>
          <w:rFonts w:ascii="Arial" w:hAnsi="Arial" w:cs="Arial"/>
          <w:sz w:val="22"/>
          <w:szCs w:val="22"/>
        </w:rPr>
      </w:pPr>
      <w:r>
        <w:rPr>
          <w:rFonts w:ascii="Arial" w:hAnsi="Arial" w:cs="Arial"/>
          <w:sz w:val="22"/>
          <w:szCs w:val="22"/>
        </w:rPr>
        <w:t>Options will also be suggested for those who want to visit the region after the summerschool.</w:t>
      </w:r>
    </w:p>
    <w:p w:rsidR="00ED2F18" w:rsidRDefault="00ED2F18" w:rsidP="00D842B4">
      <w:pPr>
        <w:spacing w:before="60" w:after="60"/>
        <w:ind w:firstLine="0"/>
        <w:rPr>
          <w:rFonts w:ascii="Arial" w:hAnsi="Arial" w:cs="Arial"/>
          <w:sz w:val="22"/>
          <w:szCs w:val="22"/>
        </w:rPr>
      </w:pPr>
    </w:p>
    <w:p w:rsidR="00ED2F18" w:rsidRDefault="00ED2F18" w:rsidP="0045351D">
      <w:pPr>
        <w:spacing w:before="60" w:after="60"/>
        <w:ind w:firstLine="0"/>
        <w:rPr>
          <w:rFonts w:ascii="Arial" w:hAnsi="Arial" w:cs="Arial"/>
          <w:sz w:val="22"/>
          <w:szCs w:val="22"/>
          <w:lang w:val="en-US"/>
        </w:rPr>
      </w:pPr>
      <w:r w:rsidRPr="0045351D">
        <w:rPr>
          <w:rFonts w:ascii="Arial" w:hAnsi="Arial" w:cs="Arial"/>
          <w:b/>
          <w:sz w:val="22"/>
          <w:szCs w:val="22"/>
          <w:lang w:val="en-US"/>
        </w:rPr>
        <w:t>local organizers</w:t>
      </w:r>
      <w:r>
        <w:rPr>
          <w:rFonts w:ascii="Arial" w:hAnsi="Arial" w:cs="Arial"/>
          <w:sz w:val="22"/>
          <w:szCs w:val="22"/>
          <w:lang w:val="en-US"/>
        </w:rPr>
        <w:t>: Claire Lamine and Elsa Faugère, contact clamine@avignon.inra.fr</w:t>
      </w:r>
      <w:r w:rsidRPr="00D842B4">
        <w:rPr>
          <w:rFonts w:ascii="Arial" w:hAnsi="Arial" w:cs="Arial"/>
          <w:sz w:val="22"/>
          <w:szCs w:val="22"/>
          <w:lang w:val="en-US"/>
        </w:rPr>
        <w:t xml:space="preserve"> </w:t>
      </w:r>
    </w:p>
    <w:p w:rsidR="00ED2F18" w:rsidRDefault="00ED2F18" w:rsidP="00D842B4">
      <w:pPr>
        <w:spacing w:before="60" w:after="60"/>
        <w:ind w:firstLine="0"/>
        <w:rPr>
          <w:rFonts w:ascii="Arial" w:hAnsi="Arial" w:cs="Arial"/>
          <w:sz w:val="22"/>
          <w:szCs w:val="22"/>
        </w:rPr>
      </w:pPr>
    </w:p>
    <w:p w:rsidR="00ED2F18" w:rsidRPr="006A4E2F" w:rsidRDefault="00ED2F18" w:rsidP="00D842B4">
      <w:pPr>
        <w:spacing w:before="60" w:after="60"/>
        <w:ind w:firstLine="0"/>
        <w:rPr>
          <w:rFonts w:ascii="Arial" w:hAnsi="Arial" w:cs="Arial"/>
          <w:bCs/>
          <w:sz w:val="22"/>
          <w:szCs w:val="22"/>
        </w:rPr>
      </w:pPr>
    </w:p>
    <w:p w:rsidR="00ED2F18" w:rsidRPr="00135F5C" w:rsidRDefault="00ED2F18" w:rsidP="00CE46AF">
      <w:pPr>
        <w:spacing w:before="60" w:after="60"/>
        <w:ind w:firstLine="0"/>
        <w:rPr>
          <w:lang w:val="en-US"/>
        </w:rPr>
      </w:pPr>
    </w:p>
    <w:sectPr w:rsidR="00ED2F18" w:rsidRPr="00135F5C" w:rsidSect="00A00C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2B"/>
    <w:rsid w:val="000101DE"/>
    <w:rsid w:val="00016AD3"/>
    <w:rsid w:val="000501A7"/>
    <w:rsid w:val="000B38B9"/>
    <w:rsid w:val="000D3EF6"/>
    <w:rsid w:val="000E43C4"/>
    <w:rsid w:val="000E4902"/>
    <w:rsid w:val="00135F5C"/>
    <w:rsid w:val="0015206A"/>
    <w:rsid w:val="00172D80"/>
    <w:rsid w:val="001A4EB5"/>
    <w:rsid w:val="00210CDC"/>
    <w:rsid w:val="00236F46"/>
    <w:rsid w:val="00237930"/>
    <w:rsid w:val="00242B82"/>
    <w:rsid w:val="002C68FF"/>
    <w:rsid w:val="0035112B"/>
    <w:rsid w:val="003A3A0D"/>
    <w:rsid w:val="003D155D"/>
    <w:rsid w:val="004277F3"/>
    <w:rsid w:val="0044730C"/>
    <w:rsid w:val="0045351D"/>
    <w:rsid w:val="00457692"/>
    <w:rsid w:val="004A4317"/>
    <w:rsid w:val="004A6F67"/>
    <w:rsid w:val="004B2D08"/>
    <w:rsid w:val="0055034C"/>
    <w:rsid w:val="00562FCB"/>
    <w:rsid w:val="005E0EFD"/>
    <w:rsid w:val="0061029D"/>
    <w:rsid w:val="0064209B"/>
    <w:rsid w:val="006536BA"/>
    <w:rsid w:val="00697C3A"/>
    <w:rsid w:val="006A4E2F"/>
    <w:rsid w:val="006F7E72"/>
    <w:rsid w:val="007547E6"/>
    <w:rsid w:val="007722AC"/>
    <w:rsid w:val="00784EFF"/>
    <w:rsid w:val="00787073"/>
    <w:rsid w:val="008128E1"/>
    <w:rsid w:val="00863DFC"/>
    <w:rsid w:val="00897D83"/>
    <w:rsid w:val="008D373B"/>
    <w:rsid w:val="009147CD"/>
    <w:rsid w:val="00985075"/>
    <w:rsid w:val="009A3EC0"/>
    <w:rsid w:val="00A00C55"/>
    <w:rsid w:val="00A75887"/>
    <w:rsid w:val="00A811E6"/>
    <w:rsid w:val="00A84461"/>
    <w:rsid w:val="00AA7A58"/>
    <w:rsid w:val="00AD5D7A"/>
    <w:rsid w:val="00AE2232"/>
    <w:rsid w:val="00AF3AF2"/>
    <w:rsid w:val="00B133AE"/>
    <w:rsid w:val="00B425C3"/>
    <w:rsid w:val="00B45BF8"/>
    <w:rsid w:val="00B81A2B"/>
    <w:rsid w:val="00B90BD8"/>
    <w:rsid w:val="00BC54AD"/>
    <w:rsid w:val="00C462EC"/>
    <w:rsid w:val="00C5751F"/>
    <w:rsid w:val="00CE16D0"/>
    <w:rsid w:val="00CE46AF"/>
    <w:rsid w:val="00D17AC4"/>
    <w:rsid w:val="00D64B70"/>
    <w:rsid w:val="00D842B4"/>
    <w:rsid w:val="00DC40A1"/>
    <w:rsid w:val="00DD14C7"/>
    <w:rsid w:val="00DE2D2E"/>
    <w:rsid w:val="00DE6D3B"/>
    <w:rsid w:val="00ED2F18"/>
    <w:rsid w:val="00ED6E76"/>
    <w:rsid w:val="00F14939"/>
    <w:rsid w:val="00FE07EF"/>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2B"/>
    <w:pPr>
      <w:spacing w:before="120" w:after="120"/>
      <w:ind w:firstLine="709"/>
      <w:jc w:val="both"/>
    </w:pPr>
    <w:rPr>
      <w:rFonts w:ascii="Times New Roman" w:eastAsia="Times New Roman" w:hAnsi="Times New Roman"/>
      <w:sz w:val="24"/>
      <w:szCs w:val="24"/>
      <w:lang w:val="en-GB"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671</Words>
  <Characters>5437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Society of Rural Sociology 2014 Summerschool</dc:title>
  <dc:subject/>
  <dc:creator>Claire</dc:creator>
  <cp:keywords/>
  <dc:description/>
  <cp:lastModifiedBy>stina</cp:lastModifiedBy>
  <cp:revision>2</cp:revision>
  <cp:lastPrinted>2014-03-28T10:02:00Z</cp:lastPrinted>
  <dcterms:created xsi:type="dcterms:W3CDTF">2014-03-28T14:45:00Z</dcterms:created>
  <dcterms:modified xsi:type="dcterms:W3CDTF">2014-03-28T14:45:00Z</dcterms:modified>
</cp:coreProperties>
</file>